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2" w:x="2873" w:y="2865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WAVHHQ+FZXBSK--GBK1-0" w:hAnsi="WAVHHQ+FZXBSK--GBK1-0" w:cs="WAVHHQ+FZXBSK--GBK1-0"/>
          <w:color w:val="000000"/>
          <w:spacing w:val="0"/>
          <w:sz w:val="44"/>
        </w:rPr>
      </w:pPr>
      <w:r>
        <w:rPr>
          <w:rFonts w:ascii="WAVHHQ+FZXBSK--GBK1-0" w:hAnsi="WAVHHQ+FZXBSK--GBK1-0" w:cs="WAVHHQ+FZXBSK--GBK1-0"/>
          <w:color w:val="000000"/>
          <w:spacing w:val="0"/>
          <w:sz w:val="44"/>
        </w:rPr>
        <w:t>自然资源调查监测质量管理导则</w:t>
      </w:r>
    </w:p>
    <w:p>
      <w:pPr>
        <w:pStyle w:val="Normal"/>
        <w:framePr w:w="2078" w:x="5153" w:y="376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TFMHCJ+KaiTi_GB2312" w:hAnsi="TFMHCJ+KaiTi_GB2312" w:cs="TFMHCJ+KaiTi_GB2312"/>
          <w:color w:val="000000"/>
          <w:spacing w:val="0"/>
          <w:sz w:val="32"/>
        </w:rPr>
      </w:pPr>
      <w:r>
        <w:rPr>
          <w:rFonts w:ascii="TFMHCJ+KaiTi_GB2312" w:hAnsi="TFMHCJ+KaiTi_GB2312" w:cs="TFMHCJ+KaiTi_GB2312"/>
          <w:color w:val="000000"/>
          <w:spacing w:val="0"/>
          <w:sz w:val="32"/>
        </w:rPr>
        <w:t>（试行）</w:t>
      </w:r>
    </w:p>
    <w:p>
      <w:pPr>
        <w:pStyle w:val="Normal"/>
        <w:framePr w:w="9558" w:x="1798" w:y="5008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为构建自然资源调查监测质量管理体系，加强调查监测</w:t>
      </w:r>
    </w:p>
    <w:p>
      <w:pPr>
        <w:pStyle w:val="Normal"/>
        <w:framePr w:w="9558" w:x="1798" w:y="50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质量管理，规范质量控制活动，明确质量责任，确保调查监</w:t>
      </w:r>
    </w:p>
    <w:p>
      <w:pPr>
        <w:pStyle w:val="Normal"/>
        <w:framePr w:w="9558" w:x="1798" w:y="50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测数据真实准确可靠，依据《自然资源调查监测体系构建总</w:t>
      </w:r>
    </w:p>
    <w:p>
      <w:pPr>
        <w:pStyle w:val="Normal"/>
        <w:framePr w:w="9558" w:x="1798" w:y="50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体方案》和有关法律法规，制定本导则。</w:t>
      </w:r>
    </w:p>
    <w:p>
      <w:pPr>
        <w:pStyle w:val="Normal"/>
        <w:framePr w:w="1759" w:x="2436" w:y="750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一、总则</w:t>
      </w:r>
    </w:p>
    <w:p>
      <w:pPr>
        <w:pStyle w:val="Normal"/>
        <w:framePr w:w="9558" w:x="1798" w:y="8128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建设自然资源调查监测质量管理体系，统一调查监测质</w:t>
      </w:r>
    </w:p>
    <w:p>
      <w:pPr>
        <w:pStyle w:val="Normal"/>
        <w:framePr w:w="9558" w:x="1798" w:y="812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量管理方式、流程和要求，规范质量控制方法、检验技术和</w:t>
      </w:r>
    </w:p>
    <w:p>
      <w:pPr>
        <w:pStyle w:val="Normal"/>
        <w:framePr w:w="9558" w:x="1798" w:y="812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评价指标，防范弄虚作假和成果质量问题，完善质量追溯和</w:t>
      </w:r>
    </w:p>
    <w:p>
      <w:pPr>
        <w:pStyle w:val="Normal"/>
        <w:framePr w:w="9558" w:x="1798" w:y="812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责任追究机制，持续提升调查监测成果质量，满足建设国家</w:t>
      </w:r>
    </w:p>
    <w:p>
      <w:pPr>
        <w:pStyle w:val="Normal"/>
        <w:framePr w:w="9558" w:x="1798" w:y="812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治理体系和治理能力现代化的需求。</w:t>
      </w:r>
    </w:p>
    <w:p>
      <w:pPr>
        <w:pStyle w:val="Normal"/>
        <w:framePr w:w="9557" w:x="1798" w:y="11248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创新质量管理理念和质量控制方法，综合运用现代空间</w:t>
      </w:r>
    </w:p>
    <w:p>
      <w:pPr>
        <w:pStyle w:val="Normal"/>
        <w:framePr w:w="9557" w:x="1798" w:y="112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信息等技术手段，减少人为主观因素对调查监测成果质量的</w:t>
      </w:r>
    </w:p>
    <w:p>
      <w:pPr>
        <w:pStyle w:val="Normal"/>
        <w:framePr w:w="9557" w:x="1798" w:y="112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影响。保障调查监测质量管理经费投入。</w:t>
      </w:r>
    </w:p>
    <w:p>
      <w:pPr>
        <w:pStyle w:val="Normal"/>
        <w:framePr w:w="9566" w:x="1798" w:y="13120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本导则适用于《自然资源调查监测体系构建总体方案》</w:t>
      </w:r>
    </w:p>
    <w:p>
      <w:pPr>
        <w:pStyle w:val="Normal"/>
        <w:framePr w:w="9566" w:x="1798" w:y="131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规定的各类自然资源调查、评价、监测工作。</w:t>
      </w:r>
    </w:p>
    <w:p>
      <w:pPr>
        <w:pStyle w:val="Normal"/>
        <w:framePr w:w="9566" w:x="1798" w:y="13120"/>
        <w:widowControl w:val="off"/>
        <w:autoSpaceDE w:val="off"/>
        <w:autoSpaceDN w:val="off"/>
        <w:spacing w:before="0" w:after="0" w:line="624" w:lineRule="exact"/>
        <w:ind w:left="638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二、制度和标准建设</w:t>
      </w:r>
    </w:p>
    <w:p>
      <w:pPr>
        <w:pStyle w:val="Normal"/>
        <w:framePr w:w="639" w:x="5813" w:y="1534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SSNTKK+TimesNewRomanPSMT"/>
          <w:color w:val="000000"/>
          <w:spacing w:val="0"/>
          <w:sz w:val="24"/>
        </w:rPr>
      </w:pPr>
      <w:r>
        <w:rPr>
          <w:rFonts w:ascii="SSNTKK+TimesNewRomanPSMT"/>
          <w:color w:val="000000"/>
          <w:spacing w:val="0"/>
          <w:sz w:val="24"/>
        </w:rPr>
        <w:t>-1-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66" w:x="1798" w:y="1576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坚持统一质量管理，实行统一的质量管理方式、流程和</w:t>
      </w:r>
    </w:p>
    <w:p>
      <w:pPr>
        <w:pStyle w:val="Normal"/>
        <w:framePr w:w="9566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要求。整合现有各类调查监测质量管理制度、标准和规范，</w:t>
      </w:r>
    </w:p>
    <w:p>
      <w:pPr>
        <w:pStyle w:val="Normal"/>
        <w:framePr w:w="9566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制定统一的调查监测质量管理办法、质量技术标准等，针对</w:t>
      </w:r>
    </w:p>
    <w:p>
      <w:pPr>
        <w:pStyle w:val="Normal"/>
        <w:framePr w:w="9566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不同类别调查监测工作，分类差别化设计质量元素、检查内</w:t>
      </w:r>
    </w:p>
    <w:p>
      <w:pPr>
        <w:pStyle w:val="Normal"/>
        <w:framePr w:w="9566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容、控制方法、检验技术及评价指标等。</w:t>
      </w:r>
    </w:p>
    <w:p>
      <w:pPr>
        <w:pStyle w:val="Normal"/>
        <w:framePr w:w="9558" w:x="1798" w:y="4696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调查监测所使用的专业仪器设备须按国家有关规定，经</w:t>
      </w:r>
    </w:p>
    <w:p>
      <w:pPr>
        <w:pStyle w:val="Normal"/>
        <w:framePr w:w="9558" w:x="1798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法定计量检定机构检定、校准，或通过专业检验检测机构测</w:t>
      </w:r>
    </w:p>
    <w:p>
      <w:pPr>
        <w:pStyle w:val="Normal"/>
        <w:framePr w:w="9558" w:x="1798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试、比对；软件须通过测试，符合调查监测工作要求；所使</w:t>
      </w:r>
    </w:p>
    <w:p>
      <w:pPr>
        <w:pStyle w:val="Normal"/>
        <w:framePr w:w="9558" w:x="1798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用的标准物质须为有证标准物质，或具有溯源性的标准物</w:t>
      </w:r>
    </w:p>
    <w:p>
      <w:pPr>
        <w:pStyle w:val="Normal"/>
        <w:framePr w:w="9558" w:x="1798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质。</w:t>
      </w:r>
    </w:p>
    <w:p>
      <w:pPr>
        <w:pStyle w:val="Normal"/>
        <w:framePr w:w="3038" w:x="2436" w:y="781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三、设计质量管理</w:t>
      </w:r>
    </w:p>
    <w:p>
      <w:pPr>
        <w:pStyle w:val="Normal"/>
        <w:framePr w:w="9558" w:x="1798" w:y="8440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调查监测坚持先根据不同调查监测对象设计方案，再组</w:t>
      </w:r>
    </w:p>
    <w:p>
      <w:pPr>
        <w:pStyle w:val="Normal"/>
        <w:framePr w:w="9558" w:x="1798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织实施。方案的设计严格遵循法律法规和标准规范，保证调</w:t>
      </w:r>
    </w:p>
    <w:p>
      <w:pPr>
        <w:pStyle w:val="Normal"/>
        <w:framePr w:w="9558" w:x="1798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查监测口径统一、分类指标清晰、技术方法科学、质量要求</w:t>
      </w:r>
    </w:p>
    <w:p>
      <w:pPr>
        <w:pStyle w:val="Normal"/>
        <w:framePr w:w="9558" w:x="1798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明确，避免因设计缺陷导致系统性质量问题。</w:t>
      </w:r>
    </w:p>
    <w:p>
      <w:pPr>
        <w:pStyle w:val="Normal"/>
        <w:framePr w:w="9558" w:x="1798" w:y="8440"/>
        <w:widowControl w:val="off"/>
        <w:autoSpaceDE w:val="off"/>
        <w:autoSpaceDN w:val="off"/>
        <w:spacing w:before="0" w:after="0" w:line="624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设计方案应验证其科学性、合理性和可操作性，经评审</w:t>
      </w:r>
    </w:p>
    <w:p>
      <w:pPr>
        <w:pStyle w:val="Normal"/>
        <w:framePr w:w="9558" w:x="1798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通过，由调查监测组织部门审核批准实施。必要时，应通过</w:t>
      </w:r>
    </w:p>
    <w:p>
      <w:pPr>
        <w:pStyle w:val="Normal"/>
        <w:framePr w:w="9558" w:x="1798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试点进行验证。</w:t>
      </w:r>
    </w:p>
    <w:p>
      <w:pPr>
        <w:pStyle w:val="Normal"/>
        <w:framePr w:w="9740" w:x="1798" w:y="12808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调查监测任务发生变化的，须对设计方案进行修改或补</w:t>
      </w:r>
    </w:p>
    <w:p>
      <w:pPr>
        <w:pStyle w:val="Normal"/>
        <w:framePr w:w="9740" w:x="1798" w:y="128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充；任务有重大调整的，须重新设计方案。设计方案变化后，</w:t>
      </w:r>
    </w:p>
    <w:p>
      <w:pPr>
        <w:pStyle w:val="Normal"/>
        <w:framePr w:w="9740" w:x="1798" w:y="1280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须进行必要的验证审核。</w:t>
      </w:r>
    </w:p>
    <w:p>
      <w:pPr>
        <w:pStyle w:val="Normal"/>
        <w:framePr w:w="8823" w:x="2436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设计承担单位遵循法律法规和标准规范，开展方案的设</w:t>
      </w:r>
    </w:p>
    <w:p>
      <w:pPr>
        <w:pStyle w:val="Normal"/>
        <w:framePr w:w="8823" w:x="2436" w:y="14680"/>
        <w:widowControl w:val="off"/>
        <w:autoSpaceDE w:val="off"/>
        <w:autoSpaceDN w:val="off"/>
        <w:spacing w:before="0" w:after="0" w:line="588" w:lineRule="exact"/>
        <w:ind w:left="3377" w:right="0" w:first-line="0"/>
        <w:jc w:val="left"/>
        <w:rPr>
          <w:rFonts w:ascii="SSNTKK+TimesNewRomanPSMT"/>
          <w:color w:val="000000"/>
          <w:spacing w:val="0"/>
          <w:sz w:val="24"/>
        </w:rPr>
      </w:pPr>
      <w:r>
        <w:rPr>
          <w:rFonts w:ascii="SSNTKK+TimesNewRomanPSMT"/>
          <w:color w:val="000000"/>
          <w:spacing w:val="0"/>
          <w:sz w:val="24"/>
        </w:rPr>
        <w:t>-2-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计并对其质量负责，参与调查监测质量问题分析，及时解决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因设计缺陷造成的质量问题。</w:t>
      </w:r>
    </w:p>
    <w:p>
      <w:pPr>
        <w:pStyle w:val="Normal"/>
        <w:framePr w:w="3038" w:x="2436" w:y="282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四、作业质量控制</w:t>
      </w:r>
    </w:p>
    <w:p>
      <w:pPr>
        <w:pStyle w:val="Normal"/>
        <w:framePr w:w="9558" w:x="1798" w:y="3448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作业单位建立并运行覆盖本单位调查监测业务的质量</w:t>
      </w:r>
    </w:p>
    <w:p>
      <w:pPr>
        <w:pStyle w:val="Normal"/>
        <w:framePr w:w="9558" w:x="1798" w:y="34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管理体系，明确质量控制关键环节和具体措施，严格按照标</w:t>
      </w:r>
    </w:p>
    <w:p>
      <w:pPr>
        <w:pStyle w:val="Normal"/>
        <w:framePr w:w="9558" w:x="1798" w:y="34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准规范和设计方案开展调查监测及质量控制，对其形成的成</w:t>
      </w:r>
    </w:p>
    <w:p>
      <w:pPr>
        <w:pStyle w:val="Normal"/>
        <w:framePr w:w="9558" w:x="1798" w:y="34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果质量负责。</w:t>
      </w:r>
    </w:p>
    <w:p>
      <w:pPr>
        <w:pStyle w:val="Normal"/>
        <w:framePr w:w="9558" w:x="1798" w:y="5944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作业单位设立专门的质量管理部门或配备专职人员。法</w:t>
      </w:r>
    </w:p>
    <w:p>
      <w:pPr>
        <w:pStyle w:val="Normal"/>
        <w:framePr w:w="9558" w:x="1798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定代表人为所承担调查监测任务质量管理的第一责任人。完</w:t>
      </w:r>
    </w:p>
    <w:p>
      <w:pPr>
        <w:pStyle w:val="Normal"/>
        <w:framePr w:w="9558" w:x="1798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善内部质量岗位责任制，明确项目、技术、质量负责人及作</w:t>
      </w:r>
    </w:p>
    <w:p>
      <w:pPr>
        <w:pStyle w:val="Normal"/>
        <w:framePr w:w="9558" w:x="1798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业人员、质量检查人员的质量责任，考核责任落实情况。</w:t>
      </w:r>
    </w:p>
    <w:p>
      <w:pPr>
        <w:pStyle w:val="Normal"/>
        <w:framePr w:w="9558" w:x="1798" w:y="5944"/>
        <w:widowControl w:val="off"/>
        <w:autoSpaceDE w:val="off"/>
        <w:autoSpaceDN w:val="off"/>
        <w:spacing w:before="0" w:after="0" w:line="624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调查监测实施前，作业单位应组织开展人员技术和质量</w:t>
      </w:r>
    </w:p>
    <w:p>
      <w:pPr>
        <w:pStyle w:val="Normal"/>
        <w:framePr w:w="9558" w:x="1798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培训。全国性或重大调查监测实施前，应组织相关人员参加</w:t>
      </w:r>
    </w:p>
    <w:p>
      <w:pPr>
        <w:pStyle w:val="Normal"/>
        <w:framePr w:w="9558" w:x="1798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调查监测组织部门或牵头实施单位（简称“组织单位”）开</w:t>
      </w:r>
    </w:p>
    <w:p>
      <w:pPr>
        <w:pStyle w:val="Normal"/>
        <w:framePr w:w="9558" w:x="1798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展的培训，经考核合格后上岗。</w:t>
      </w:r>
    </w:p>
    <w:p>
      <w:pPr>
        <w:pStyle w:val="Normal"/>
        <w:framePr w:w="9740" w:x="1798" w:y="10936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作业单位应对调查监测基础资料和参考资料进行整理</w:t>
      </w:r>
    </w:p>
    <w:p>
      <w:pPr>
        <w:pStyle w:val="Normal"/>
        <w:framePr w:w="9740" w:x="1798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分析，确保所使用的资料可靠，并按作业规程和有关说明使</w:t>
      </w:r>
    </w:p>
    <w:p>
      <w:pPr>
        <w:pStyle w:val="Normal"/>
        <w:framePr w:w="9740" w:x="1798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用。调查监测作业过程及数据应真实记录，采集样品应按规</w:t>
      </w:r>
    </w:p>
    <w:p>
      <w:pPr>
        <w:pStyle w:val="Normal"/>
        <w:framePr w:w="9740" w:x="1798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范贮存、传输和处置，并由作业人员质量自查或交叉检查后，</w:t>
      </w:r>
    </w:p>
    <w:p>
      <w:pPr>
        <w:pStyle w:val="Normal"/>
        <w:framePr w:w="9740" w:x="1798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以签字等形式确认。</w:t>
      </w:r>
    </w:p>
    <w:p>
      <w:pPr>
        <w:pStyle w:val="Normal"/>
        <w:framePr w:w="9558" w:x="1798" w:y="14056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执行过程质量自查和成果质量检查。由作业组（队）对</w:t>
      </w:r>
    </w:p>
    <w:p>
      <w:pPr>
        <w:pStyle w:val="Normal"/>
        <w:framePr w:w="9558" w:x="1798" w:y="1405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过程成果开展全面质量自查，作业单位质量管理部门对最终</w:t>
      </w:r>
    </w:p>
    <w:p>
      <w:pPr>
        <w:pStyle w:val="Normal"/>
        <w:framePr w:w="9558" w:x="1798" w:y="14056"/>
        <w:widowControl w:val="off"/>
        <w:autoSpaceDE w:val="off"/>
        <w:autoSpaceDN w:val="off"/>
        <w:spacing w:before="0" w:after="0" w:line="588" w:lineRule="exact"/>
        <w:ind w:left="4015" w:right="0" w:first-line="0"/>
        <w:jc w:val="left"/>
        <w:rPr>
          <w:rFonts w:ascii="SSNTKK+TimesNewRomanPSMT"/>
          <w:color w:val="000000"/>
          <w:spacing w:val="0"/>
          <w:sz w:val="24"/>
        </w:rPr>
      </w:pPr>
      <w:r>
        <w:rPr>
          <w:rFonts w:ascii="SSNTKK+TimesNewRomanPSMT"/>
          <w:color w:val="000000"/>
          <w:spacing w:val="0"/>
          <w:sz w:val="24"/>
        </w:rPr>
        <w:t>-3-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成果开展质量检查。必要时，开展首件成果质量检查。对检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查发现的质量问题，作业单位须全面修改直至合格。质量检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查和问题处理情况应如实记录，并由检查、修改人员以签字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等形式确认；成果质量检查报告由作业单位签章确认。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638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五、过程质量巡查</w:t>
      </w:r>
    </w:p>
    <w:p>
      <w:pPr>
        <w:pStyle w:val="Normal"/>
        <w:framePr w:w="9557" w:x="1798" w:y="4696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组织单位在重要环节和关键节点，组织对调查监测质量</w:t>
      </w:r>
    </w:p>
    <w:p>
      <w:pPr>
        <w:pStyle w:val="Normal"/>
        <w:framePr w:w="9557" w:x="1798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管理工作、过程质量控制情况和过程成果质量等开展质量巡</w:t>
      </w:r>
    </w:p>
    <w:p>
      <w:pPr>
        <w:pStyle w:val="Normal"/>
        <w:framePr w:w="9557" w:x="1798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查，跟踪调查监测过程质量情况，纠正作业技术偏差，消除</w:t>
      </w:r>
    </w:p>
    <w:p>
      <w:pPr>
        <w:pStyle w:val="Normal"/>
        <w:framePr w:w="9557" w:x="1798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重大质量隐患。</w:t>
      </w:r>
    </w:p>
    <w:p>
      <w:pPr>
        <w:pStyle w:val="Normal"/>
        <w:framePr w:w="9558" w:x="1798" w:y="7192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过程质量巡查工作由组织单位实施，也可委托具备调查</w:t>
      </w:r>
    </w:p>
    <w:p>
      <w:pPr>
        <w:pStyle w:val="Normal"/>
        <w:framePr w:w="9558" w:x="1798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监测专业能力的第三方单位开展。巡查完成后，巡查承担单</w:t>
      </w:r>
    </w:p>
    <w:p>
      <w:pPr>
        <w:pStyle w:val="Normal"/>
        <w:framePr w:w="9558" w:x="1798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位对作业过程质量作出符合性判定，出具巡查意见，向组织</w:t>
      </w:r>
    </w:p>
    <w:p>
      <w:pPr>
        <w:pStyle w:val="Normal"/>
        <w:framePr w:w="9558" w:x="1798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单位报告质量巡查结果并对巡查结果负责。</w:t>
      </w:r>
    </w:p>
    <w:p>
      <w:pPr>
        <w:pStyle w:val="Normal"/>
        <w:framePr w:w="9566" w:x="1798" w:y="9688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过程质量巡查结果应及时反馈被巡查对象，并提出明确</w:t>
      </w:r>
    </w:p>
    <w:p>
      <w:pPr>
        <w:pStyle w:val="Normal"/>
        <w:framePr w:w="9566" w:x="1798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改进建议。对一般性质量问题，指导被巡查对象立即纠正；</w:t>
      </w:r>
    </w:p>
    <w:p>
      <w:pPr>
        <w:pStyle w:val="Normal"/>
        <w:framePr w:w="9566" w:x="1798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对系统性质量问题，督促被巡查对象全面整改；对严重的质</w:t>
      </w:r>
    </w:p>
    <w:p>
      <w:pPr>
        <w:pStyle w:val="Normal"/>
        <w:framePr w:w="9566" w:x="1798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量问题，巡查承担单位应及时向组织单位报告。被巡查对象</w:t>
      </w:r>
    </w:p>
    <w:p>
      <w:pPr>
        <w:pStyle w:val="Normal"/>
        <w:framePr w:w="9566" w:x="1798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对反馈问题有异议的，可与巡查人员现场沟通，也可向组织</w:t>
      </w:r>
    </w:p>
    <w:p>
      <w:pPr>
        <w:pStyle w:val="Normal"/>
        <w:framePr w:w="9566" w:x="1798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单位申诉。质量问题严重的，组织单位应要求被巡查对象停</w:t>
      </w:r>
    </w:p>
    <w:p>
      <w:pPr>
        <w:pStyle w:val="Normal"/>
        <w:framePr w:w="9566" w:x="1798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工整改或返工，并依法依规追究被巡查对象的责任。</w:t>
      </w:r>
    </w:p>
    <w:p>
      <w:pPr>
        <w:pStyle w:val="Normal"/>
        <w:framePr w:w="9566" w:x="1798" w:y="9688"/>
        <w:widowControl w:val="off"/>
        <w:autoSpaceDE w:val="off"/>
        <w:autoSpaceDN w:val="off"/>
        <w:spacing w:before="0" w:after="0" w:line="624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组织单位建立问题通报机制，在一定范围内通报过程质</w:t>
      </w:r>
    </w:p>
    <w:p>
      <w:pPr>
        <w:pStyle w:val="Normal"/>
        <w:framePr w:w="9566" w:x="1798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量巡查发现的问题，督促调查监测作业单位对照开展自查自</w:t>
      </w:r>
    </w:p>
    <w:p>
      <w:pPr>
        <w:pStyle w:val="Normal"/>
        <w:framePr w:w="9566" w:x="1798" w:y="9688"/>
        <w:widowControl w:val="off"/>
        <w:autoSpaceDE w:val="off"/>
        <w:autoSpaceDN w:val="off"/>
        <w:spacing w:before="0" w:after="0" w:line="588" w:lineRule="exact"/>
        <w:ind w:left="4015" w:right="0" w:first-line="0"/>
        <w:jc w:val="left"/>
        <w:rPr>
          <w:rFonts w:ascii="SSNTKK+TimesNewRomanPSMT"/>
          <w:color w:val="000000"/>
          <w:spacing w:val="0"/>
          <w:sz w:val="24"/>
        </w:rPr>
      </w:pPr>
      <w:r>
        <w:rPr>
          <w:rFonts w:ascii="SSNTKK+TimesNewRomanPSMT"/>
          <w:color w:val="000000"/>
          <w:spacing w:val="0"/>
          <w:sz w:val="24"/>
        </w:rPr>
        <w:t>-4-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783" w:x="1798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纠，并针对性开展再次巡查。</w:t>
      </w:r>
    </w:p>
    <w:p>
      <w:pPr>
        <w:pStyle w:val="Normal"/>
        <w:framePr w:w="3038" w:x="2436" w:y="220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六、成果质量验收</w:t>
      </w:r>
    </w:p>
    <w:p>
      <w:pPr>
        <w:pStyle w:val="Normal"/>
        <w:framePr w:w="9558" w:x="1798" w:y="2824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调查监测成果按照“谁组织、谁验收”原则，实行质量</w:t>
      </w:r>
    </w:p>
    <w:p>
      <w:pPr>
        <w:pStyle w:val="Normal"/>
        <w:framePr w:w="9558" w:x="1798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验收制度。</w:t>
      </w:r>
    </w:p>
    <w:p>
      <w:pPr>
        <w:pStyle w:val="Normal"/>
        <w:framePr w:w="9558" w:x="1798" w:y="4072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分阶段实施的调查监测，前一阶段成果经质量检查合格</w:t>
      </w:r>
    </w:p>
    <w:p>
      <w:pPr>
        <w:pStyle w:val="Normal"/>
        <w:framePr w:w="9558" w:x="1798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后，方可开展下一阶段工作。国家统一组织、分级实施的调</w:t>
      </w:r>
    </w:p>
    <w:p>
      <w:pPr>
        <w:pStyle w:val="Normal"/>
        <w:framePr w:w="9558" w:x="1798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查监测成果经逐级质量检查合格后，由国家级组织开展质量</w:t>
      </w:r>
    </w:p>
    <w:p>
      <w:pPr>
        <w:pStyle w:val="Normal"/>
        <w:framePr w:w="9558" w:x="1798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复核；省级根据国家级质量复核反馈问题，组织整改到位后</w:t>
      </w:r>
    </w:p>
    <w:p>
      <w:pPr>
        <w:pStyle w:val="Normal"/>
        <w:framePr w:w="9558" w:x="1798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开展成果质量验收。</w:t>
      </w:r>
    </w:p>
    <w:p>
      <w:pPr>
        <w:pStyle w:val="Normal"/>
        <w:framePr w:w="9555" w:x="1798" w:y="7192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质量验收发现的质量问题和错误须进行全面修改。质量</w:t>
      </w:r>
    </w:p>
    <w:p>
      <w:pPr>
        <w:pStyle w:val="Normal"/>
        <w:framePr w:w="9555" w:x="1798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验收不合格的调查监测成果，退回并限期整改或返工，修改</w:t>
      </w:r>
    </w:p>
    <w:p>
      <w:pPr>
        <w:pStyle w:val="Normal"/>
        <w:framePr w:w="9555" w:x="1798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后成果重新提交质量验收。</w:t>
      </w:r>
    </w:p>
    <w:p>
      <w:pPr>
        <w:pStyle w:val="Normal"/>
        <w:framePr w:w="9558" w:x="1798" w:y="9064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成果质量验收承担单位依照法律法规、标准规范及质量</w:t>
      </w:r>
    </w:p>
    <w:p>
      <w:pPr>
        <w:pStyle w:val="Normal"/>
        <w:framePr w:w="9558" w:x="1798" w:y="906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要求开展工作，作出质量验收结论并对其负责。</w:t>
      </w:r>
    </w:p>
    <w:p>
      <w:pPr>
        <w:pStyle w:val="Normal"/>
        <w:framePr w:w="9558" w:x="1798" w:y="9064"/>
        <w:widowControl w:val="off"/>
        <w:autoSpaceDE w:val="off"/>
        <w:autoSpaceDN w:val="off"/>
        <w:spacing w:before="0" w:after="0" w:line="624" w:lineRule="exact"/>
        <w:ind w:left="638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七、质量监督管理</w:t>
      </w:r>
    </w:p>
    <w:p>
      <w:pPr>
        <w:pStyle w:val="Normal"/>
        <w:framePr w:w="9557" w:x="1798" w:y="10936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自然资源部会同国家林业和草原局，负责全国调查监测</w:t>
      </w:r>
    </w:p>
    <w:p>
      <w:pPr>
        <w:pStyle w:val="Normal"/>
        <w:framePr w:w="9557" w:x="1798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质量的监督管理，制定调查监测质量管理制度和标准规范并</w:t>
      </w:r>
    </w:p>
    <w:p>
      <w:pPr>
        <w:pStyle w:val="Normal"/>
        <w:framePr w:w="9557" w:x="1798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监督实施。县级以上地方自然资源主管部门会同本级林业和</w:t>
      </w:r>
    </w:p>
    <w:p>
      <w:pPr>
        <w:pStyle w:val="Normal"/>
        <w:framePr w:w="9557" w:x="1798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草原主管部门，负责本行政区域内调查监测质量的监督管</w:t>
      </w:r>
    </w:p>
    <w:p>
      <w:pPr>
        <w:pStyle w:val="Normal"/>
        <w:framePr w:w="9557" w:x="1798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理，依照法律法规和职责分工对组织实施的调查监测质量负</w:t>
      </w:r>
    </w:p>
    <w:p>
      <w:pPr>
        <w:pStyle w:val="Normal"/>
        <w:framePr w:w="9557" w:x="1798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责。</w:t>
      </w:r>
    </w:p>
    <w:p>
      <w:pPr>
        <w:pStyle w:val="Normal"/>
        <w:framePr w:w="8821" w:x="2436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采用“双随机、一公开”模式开展质量监督检查。对通</w:t>
      </w:r>
    </w:p>
    <w:p>
      <w:pPr>
        <w:pStyle w:val="Normal"/>
        <w:framePr w:w="8821" w:x="2436" w:y="14680"/>
        <w:widowControl w:val="off"/>
        <w:autoSpaceDE w:val="off"/>
        <w:autoSpaceDN w:val="off"/>
        <w:spacing w:before="0" w:after="0" w:line="588" w:lineRule="exact"/>
        <w:ind w:left="3377" w:right="0" w:first-line="0"/>
        <w:jc w:val="left"/>
        <w:rPr>
          <w:rFonts w:ascii="SSNTKK+TimesNewRomanPSMT"/>
          <w:color w:val="000000"/>
          <w:spacing w:val="0"/>
          <w:sz w:val="24"/>
        </w:rPr>
      </w:pPr>
      <w:r>
        <w:rPr>
          <w:rFonts w:ascii="SSNTKK+TimesNewRomanPSMT"/>
          <w:color w:val="000000"/>
          <w:spacing w:val="0"/>
          <w:sz w:val="24"/>
        </w:rPr>
        <w:t>-5-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过质量验收的调查监测成果，必要时开展抽检。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具备调查监测专业能力的第三方单位受自然资源主管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部门、林业和草原主管部门委托，承担质量监督检查中需要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进行的质量检验活动，出具质量检验报告。被检查单位和个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人应积极配合，如实提供有关数据、文件和材料等。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638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八、质量问题防范、追溯和追究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畅通质量问题发现渠道，及时向社会公开调查监测任务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承担单位、任务范围等信息，主动接受社会公众监督。任何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单位和个人发现调查监测存在弄虚作假行为或质量问题的，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有权向自然资源主管部门、林业和草原主管部门举报；对在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各类审批、备案、督察、检查等工作中发现的调查监测数据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弄虚作假行为，妥善固定证据材料，作为问题线索和证据及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时移交自然资源主管部门、林业和草原主管部门。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638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建立调查监测质量追溯机制，将质量责任终身落实到调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查监测承担单位和人员。调查监测承担单位应对数据采集、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处理、检查、修改和统计分析等全过程及相关责任人参与行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为，进行真实记录、建档留存。对不当干预调查监测工作，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指使、授意伪造、篡改调查数据的，全面记录、全程留痕，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保留完整档案。对在调查监测中篡改数据、主观故意弄虚作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假，或在质量检查中违规操作、玩忽职守、徇私舞弊的，依</w:t>
      </w:r>
    </w:p>
    <w:p>
      <w:pPr>
        <w:pStyle w:val="Normal"/>
        <w:framePr w:w="9566" w:x="1798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法依规追究责任。</w:t>
      </w:r>
    </w:p>
    <w:p>
      <w:pPr>
        <w:pStyle w:val="Normal"/>
        <w:framePr w:w="8823" w:x="2436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推行调查监测过程质量巡查、成果质量验收、质量监督</w:t>
      </w:r>
    </w:p>
    <w:p>
      <w:pPr>
        <w:pStyle w:val="Normal"/>
        <w:framePr w:w="8823" w:x="2436" w:y="14680"/>
        <w:widowControl w:val="off"/>
        <w:autoSpaceDE w:val="off"/>
        <w:autoSpaceDN w:val="off"/>
        <w:spacing w:before="0" w:after="0" w:line="588" w:lineRule="exact"/>
        <w:ind w:left="3377" w:right="0" w:first-line="0"/>
        <w:jc w:val="left"/>
        <w:rPr>
          <w:rFonts w:ascii="SSNTKK+TimesNewRomanPSMT"/>
          <w:color w:val="000000"/>
          <w:spacing w:val="0"/>
          <w:sz w:val="24"/>
        </w:rPr>
      </w:pPr>
      <w:r>
        <w:rPr>
          <w:rFonts w:ascii="SSNTKK+TimesNewRomanPSMT"/>
          <w:color w:val="000000"/>
          <w:spacing w:val="0"/>
          <w:sz w:val="24"/>
        </w:rPr>
        <w:t>-6-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检查等信息和结果公开，曝光弄虚作假等违法违规行为。将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调查监测质量纳入自然资源领域信用体系建设范围，依法依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规向有关信用信息平台推送调查监测质量失信行为，推动失</w:t>
      </w:r>
    </w:p>
    <w:p>
      <w:pPr>
        <w:pStyle w:val="Normal"/>
        <w:framePr w:w="9558" w:x="1798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RCLBTG+FangSong_GB2312" w:hAnsi="RCLBTG+FangSong_GB2312" w:cs="RCLBTG+FangSong_GB2312"/>
          <w:color w:val="000000"/>
          <w:spacing w:val="0"/>
          <w:sz w:val="32"/>
        </w:rPr>
      </w:pPr>
      <w:r>
        <w:rPr>
          <w:rFonts w:ascii="RCLBTG+FangSong_GB2312" w:hAnsi="RCLBTG+FangSong_GB2312" w:cs="RCLBTG+FangSong_GB2312"/>
          <w:color w:val="000000"/>
          <w:spacing w:val="0"/>
          <w:sz w:val="32"/>
        </w:rPr>
        <w:t>信联合惩戒。</w:t>
      </w:r>
    </w:p>
    <w:p>
      <w:pPr>
        <w:pStyle w:val="Normal"/>
        <w:framePr w:w="639" w:x="5813" w:y="1534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SSNTKK+TimesNewRomanPSMT"/>
          <w:color w:val="000000"/>
          <w:spacing w:val="0"/>
          <w:sz w:val="24"/>
        </w:rPr>
      </w:pPr>
      <w:r>
        <w:rPr>
          <w:rFonts w:ascii="SSNTKK+TimesNewRomanPSMT"/>
          <w:color w:val="000000"/>
          <w:spacing w:val="0"/>
          <w:sz w:val="24"/>
        </w:rPr>
        <w:t>-7-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WAVHHQ+FZXBSK--GBK1-0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c956a458-0000-0000-0000-000000000000}"/>
  </w:font>
  <w:font w:name="TFMHCJ+KaiTi_GB2312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5f566291-0000-0000-0000-000000000000}"/>
  </w:font>
  <w:font w:name="RCLBTG+FangSong_GB2312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5a508bf5-0000-0000-0000-000000000000}"/>
  </w:font>
  <w:font w:name="SimHei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SSNTKK+TimesNewRomanPSMT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b5a4e56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7</Pages>
  <Words>139</Words>
  <Characters>2875</Characters>
  <Application>Aspose</Application>
  <DocSecurity>0</DocSecurity>
  <Lines>139</Lines>
  <Paragraphs>139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2021-09-22T12:13:41+08:00</dcterms:created>
  <dcterms:modified xmlns:xsi="http://www.w3.org/2001/XMLSchema-instance" xmlns:dcterms="http://purl.org/dc/terms/" xsi:type="dcterms:W3CDTF">2021-09-22T12:13:41+08:00</dcterms:modified>
</coreProperties>
</file>